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0AA" w:rsidRPr="009A40AA" w:rsidRDefault="009A40AA" w:rsidP="009A40AA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 xml:space="preserve">АДМИНИСТРАЦИЯ ВОЖЕГОДСКОГО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A40AA" w:rsidRPr="009A40AA" w:rsidRDefault="009A40AA" w:rsidP="009A40AA">
      <w:pPr>
        <w:pStyle w:val="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9A40AA">
        <w:rPr>
          <w:rFonts w:ascii="Times New Roman" w:hAnsi="Times New Roman" w:cs="Times New Roman"/>
          <w:color w:val="auto"/>
          <w:sz w:val="36"/>
          <w:szCs w:val="36"/>
        </w:rPr>
        <w:t>П О С Т А Н О В Л Е Н И Е</w:t>
      </w:r>
    </w:p>
    <w:p w:rsidR="009A40AA" w:rsidRDefault="002964E6" w:rsidP="009A40AA">
      <w:pPr>
        <w:jc w:val="both"/>
        <w:rPr>
          <w:sz w:val="28"/>
        </w:rPr>
      </w:pPr>
      <w:r>
        <w:rPr>
          <w:noProof/>
          <w:sz w:val="28"/>
        </w:rPr>
        <w:pict>
          <v:rect id="_x0000_s1033" style="position:absolute;left:0;text-align:left;margin-left:25.05pt;margin-top:24.8pt;width:100.55pt;height:18.2pt;z-index:251660288" filled="f" stroked="f" strokeweight="1pt">
            <v:textbox style="mso-next-textbox:#_x0000_s1033" inset="1pt,1pt,1pt,1pt">
              <w:txbxContent>
                <w:p w:rsidR="009A40AA" w:rsidRPr="00B0469D" w:rsidRDefault="00B0469D" w:rsidP="00B046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6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30.01.2026</w:t>
                  </w:r>
                </w:p>
              </w:txbxContent>
            </v:textbox>
          </v:rect>
        </w:pict>
      </w:r>
      <w:r>
        <w:rPr>
          <w:noProof/>
          <w:sz w:val="28"/>
        </w:rPr>
        <w:pict>
          <v:rect id="_x0000_s1034" style="position:absolute;left:0;text-align:left;margin-left:148.4pt;margin-top:24.8pt;width:97.7pt;height:18.2pt;z-index:251661312" filled="f" stroked="f" strokeweight="1pt">
            <v:textbox style="mso-next-textbox:#_x0000_s1034" inset="1pt,1pt,1pt,1pt">
              <w:txbxContent>
                <w:p w:rsidR="009A40AA" w:rsidRPr="00B0469D" w:rsidRDefault="00B0469D" w:rsidP="00B0469D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0469D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</w:p>
              </w:txbxContent>
            </v:textbox>
          </v:rect>
        </w:pict>
      </w:r>
    </w:p>
    <w:p w:rsidR="009A40AA" w:rsidRDefault="009A40AA" w:rsidP="009A40AA">
      <w:pPr>
        <w:pStyle w:val="2"/>
      </w:pPr>
      <w:r>
        <w:t>От _______________ № ______________</w:t>
      </w:r>
    </w:p>
    <w:p w:rsidR="009A40AA" w:rsidRPr="009A40AA" w:rsidRDefault="009A40AA" w:rsidP="009A40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</w:t>
      </w:r>
      <w:r w:rsidRPr="009A40AA">
        <w:rPr>
          <w:rFonts w:ascii="Times New Roman" w:hAnsi="Times New Roman" w:cs="Times New Roman"/>
          <w:sz w:val="20"/>
          <w:szCs w:val="20"/>
        </w:rPr>
        <w:t>п. Вожега</w:t>
      </w:r>
    </w:p>
    <w:p w:rsidR="009A40AA" w:rsidRPr="009A40AA" w:rsidRDefault="009A40AA" w:rsidP="009A40AA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6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276"/>
        <w:gridCol w:w="4962"/>
      </w:tblGrid>
      <w:tr w:rsidR="009A40AA" w:rsidRPr="009A40AA" w:rsidTr="00055F6B">
        <w:tc>
          <w:tcPr>
            <w:tcW w:w="1276" w:type="dxa"/>
          </w:tcPr>
          <w:p w:rsidR="009A40AA" w:rsidRPr="009A40AA" w:rsidRDefault="002964E6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8" style="position:absolute;flip:x;z-index:251665408" from="238.9pt,.35pt" to="246.15pt,.4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7" style="position:absolute;z-index:251664384" from="246.1pt,.35pt" to="246.15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5" style="position:absolute;z-index:251662336" from="1.35pt,.35pt" to="1.4pt,7.6pt" o:allowincell="f">
                  <v:stroke startarrowwidth="narrow" startarrowlength="short" endarrowwidth="narrow" endarrowlength="short"/>
                </v:lin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line id="_x0000_s1036" style="position:absolute;z-index:251663360" from="1.35pt,.35pt" to="8.6pt,.4pt" o:allowincell="f">
                  <v:stroke startarrowwidth="narrow" startarrowlength="short" endarrowwidth="narrow" endarrowlength="short"/>
                </v:line>
              </w:pict>
            </w:r>
            <w:r w:rsidR="009A40AA"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</w:t>
            </w:r>
          </w:p>
          <w:p w:rsidR="009A40AA" w:rsidRPr="009A40AA" w:rsidRDefault="009A40AA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  <w:p w:rsidR="009A40AA" w:rsidRPr="009A40AA" w:rsidRDefault="009A40AA" w:rsidP="009A40AA">
            <w:pPr>
              <w:pBdr>
                <w:top w:val="single" w:sz="6" w:space="1" w:color="auto"/>
                <w:left w:val="single" w:sz="6" w:space="1" w:color="auto"/>
                <w:bottom w:val="single" w:sz="6" w:space="1" w:color="auto"/>
                <w:right w:val="single" w:sz="6" w:space="1" w:color="auto"/>
              </w:pBd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40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                  </w:t>
            </w:r>
          </w:p>
        </w:tc>
        <w:tc>
          <w:tcPr>
            <w:tcW w:w="4962" w:type="dxa"/>
            <w:tcBorders>
              <w:left w:val="nil"/>
            </w:tcBorders>
          </w:tcPr>
          <w:p w:rsidR="008D22C5" w:rsidRPr="00514A57" w:rsidRDefault="00514A57" w:rsidP="008D22C5">
            <w:pPr>
              <w:pStyle w:val="a4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514A57">
              <w:rPr>
                <w:color w:val="000000"/>
                <w:sz w:val="28"/>
                <w:szCs w:val="28"/>
                <w:shd w:val="clear" w:color="auto" w:fill="FFFFFF"/>
              </w:rPr>
              <w:t>Об утверждении Порядка уведомления руководителем муниципального учреждения (предприятия)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 w:rsidR="008D22C5" w:rsidRPr="00514A57">
              <w:rPr>
                <w:color w:val="000000"/>
                <w:sz w:val="28"/>
                <w:szCs w:val="28"/>
              </w:rPr>
              <w:t xml:space="preserve">  </w:t>
            </w:r>
          </w:p>
          <w:p w:rsidR="009A40AA" w:rsidRPr="009A40AA" w:rsidRDefault="009A40AA" w:rsidP="009A40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0AA" w:rsidRPr="00514A57" w:rsidRDefault="00514A57" w:rsidP="009A40A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4A57">
        <w:rPr>
          <w:rFonts w:ascii="Times New Roman" w:hAnsi="Times New Roman" w:cs="Times New Roman"/>
          <w:sz w:val="28"/>
          <w:szCs w:val="28"/>
          <w:shd w:val="clear" w:color="auto" w:fill="FFFFFF"/>
        </w:rPr>
        <w:t>В соответствии с Федеральным законом от </w:t>
      </w:r>
      <w:hyperlink r:id="rId6" w:tgtFrame="contents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25 декабря </w:t>
        </w:r>
        <w:r w:rsidRPr="00514A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2008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года</w:t>
        </w:r>
        <w:r w:rsidRPr="00514A5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№ 273-ФЗ</w:t>
        </w:r>
      </w:hyperlink>
      <w:r w:rsidRPr="00514A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«О противодействии коррупции», </w:t>
      </w:r>
      <w:r w:rsidR="008D22C5" w:rsidRPr="00514A57">
        <w:rPr>
          <w:rFonts w:ascii="Times New Roman" w:hAnsi="Times New Roman" w:cs="Times New Roman"/>
          <w:sz w:val="28"/>
          <w:szCs w:val="28"/>
        </w:rPr>
        <w:t xml:space="preserve">Уставом Вожегодского муниципального округа </w:t>
      </w:r>
      <w:r w:rsidR="009A40AA" w:rsidRPr="00514A57">
        <w:rPr>
          <w:rFonts w:ascii="Times New Roman" w:hAnsi="Times New Roman" w:cs="Times New Roman"/>
          <w:sz w:val="28"/>
          <w:szCs w:val="28"/>
        </w:rPr>
        <w:t>администрация округа</w:t>
      </w:r>
    </w:p>
    <w:p w:rsidR="009A40AA" w:rsidRPr="00514A57" w:rsidRDefault="009A40AA" w:rsidP="009A40A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14A57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514A57" w:rsidRDefault="009A40AA" w:rsidP="00514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22C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8D22C5" w:rsidRPr="008D22C5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514A57" w:rsidRPr="00514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уведомления руководителем муниципального учреждения (предприятия)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514A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14A57" w:rsidRDefault="00514A57" w:rsidP="00514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40AA" w:rsidRPr="00662509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официального</w:t>
      </w:r>
      <w:r w:rsidR="009A40AA" w:rsidRPr="009A40AA">
        <w:rPr>
          <w:rFonts w:ascii="Times New Roman" w:hAnsi="Times New Roman" w:cs="Times New Roman"/>
          <w:sz w:val="28"/>
          <w:szCs w:val="28"/>
        </w:rPr>
        <w:t xml:space="preserve"> опубликования в газете «Борьба».</w:t>
      </w:r>
    </w:p>
    <w:p w:rsidR="00662509" w:rsidRPr="009A40AA" w:rsidRDefault="00514A57" w:rsidP="00514A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2509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оставляю за собой.</w:t>
      </w:r>
    </w:p>
    <w:p w:rsidR="009A40AA" w:rsidRDefault="009A40AA" w:rsidP="009A40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8D22C5" w:rsidRPr="009A40AA" w:rsidRDefault="008D22C5" w:rsidP="009A40A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Вожегодского муниципального округа                             </w:t>
      </w:r>
      <w:r w:rsidR="008D22C5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2C5">
        <w:rPr>
          <w:rFonts w:ascii="Times New Roman" w:hAnsi="Times New Roman" w:cs="Times New Roman"/>
          <w:sz w:val="28"/>
          <w:szCs w:val="28"/>
        </w:rPr>
        <w:t>Е.В. Первов</w:t>
      </w: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8D22C5" w:rsidRDefault="008D22C5" w:rsidP="009A40AA">
      <w:pPr>
        <w:autoSpaceDE w:val="0"/>
        <w:autoSpaceDN w:val="0"/>
        <w:adjustRightInd w:val="0"/>
        <w:spacing w:after="0" w:line="240" w:lineRule="auto"/>
        <w:ind w:firstLine="4962"/>
        <w:rPr>
          <w:sz w:val="28"/>
          <w:szCs w:val="28"/>
        </w:rPr>
      </w:pP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9A40A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A40AA">
        <w:rPr>
          <w:rFonts w:ascii="Times New Roman" w:hAnsi="Times New Roman" w:cs="Times New Roman"/>
          <w:sz w:val="28"/>
          <w:szCs w:val="28"/>
        </w:rPr>
        <w:t>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AA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>Вожегодского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0A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</w:p>
    <w:p w:rsidR="009A40AA" w:rsidRPr="009A40AA" w:rsidRDefault="00B0469D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A40AA" w:rsidRPr="009A40A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30.01.2026 </w:t>
      </w:r>
      <w:r w:rsidR="009A40AA" w:rsidRPr="009A40AA">
        <w:rPr>
          <w:rFonts w:ascii="Times New Roman" w:hAnsi="Times New Roman" w:cs="Times New Roman"/>
          <w:sz w:val="28"/>
          <w:szCs w:val="28"/>
        </w:rPr>
        <w:t xml:space="preserve"> №</w:t>
      </w:r>
      <w:r w:rsidR="005F76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bookmarkStart w:id="0" w:name="_GoBack"/>
      <w:bookmarkEnd w:id="0"/>
    </w:p>
    <w:p w:rsidR="009A40AA" w:rsidRPr="009A40AA" w:rsidRDefault="009A40AA" w:rsidP="009A40AA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hAnsi="Times New Roman" w:cs="Times New Roman"/>
          <w:sz w:val="28"/>
          <w:szCs w:val="28"/>
        </w:rPr>
      </w:pPr>
      <w:r w:rsidRPr="009A40AA">
        <w:rPr>
          <w:rFonts w:ascii="Times New Roman" w:hAnsi="Times New Roman" w:cs="Times New Roman"/>
          <w:sz w:val="28"/>
          <w:szCs w:val="28"/>
        </w:rPr>
        <w:t>Приложение</w:t>
      </w:r>
    </w:p>
    <w:p w:rsidR="008D22C5" w:rsidRDefault="008D22C5" w:rsidP="008D22C5">
      <w:pPr>
        <w:pStyle w:val="a4"/>
        <w:spacing w:before="0" w:beforeAutospacing="0" w:after="0" w:afterAutospacing="0"/>
        <w:ind w:firstLine="41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52CEB" w:rsidRPr="00AD3F3A" w:rsidRDefault="008D22C5" w:rsidP="00AD3F3A">
      <w:pPr>
        <w:pStyle w:val="a4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</w:p>
    <w:p w:rsidR="00AD3F3A" w:rsidRPr="00AD3F3A" w:rsidRDefault="00AD3F3A" w:rsidP="00AD3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F3A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B52CEB" w:rsidRPr="00AD3F3A" w:rsidRDefault="00AD3F3A" w:rsidP="00AD3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D3F3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уведомления руководителем муниципального учреждения (предприятия)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AD3F3A" w:rsidRPr="00AD3F3A" w:rsidRDefault="00AD3F3A" w:rsidP="00AD3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(далее – Порядок)</w:t>
      </w:r>
    </w:p>
    <w:p w:rsidR="00AD3F3A" w:rsidRPr="00AD3F3A" w:rsidRDefault="00AD3F3A" w:rsidP="00AD3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1. Настоящий Порядок определяет процедуру уведомления руководителем муниципального учреждения (предприятия) представителя нанимателя (работодателя)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F3A">
        <w:rPr>
          <w:rFonts w:ascii="Times New Roman" w:hAnsi="Times New Roman" w:cs="Times New Roman"/>
          <w:sz w:val="28"/>
          <w:szCs w:val="28"/>
        </w:rPr>
        <w:t>2. В настоящем Порядке используется понятие «конфликт интересов», «личная заинтересованность», установленные статьей 10 Федерального закона от </w:t>
      </w:r>
      <w:hyperlink r:id="rId7" w:tgtFrame="contents" w:history="1">
        <w:r w:rsidRPr="00AD3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25</w:t>
        </w:r>
        <w:r w:rsidR="005F76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декабря </w:t>
        </w:r>
        <w:r w:rsidRPr="00AD3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2008</w:t>
        </w:r>
        <w:r w:rsidR="005F765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года</w:t>
        </w:r>
        <w:r w:rsidRPr="00AD3F3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№ 273-ФЗ</w:t>
        </w:r>
      </w:hyperlink>
      <w:r w:rsidRPr="00AD3F3A">
        <w:rPr>
          <w:rFonts w:ascii="Times New Roman" w:hAnsi="Times New Roman" w:cs="Times New Roman"/>
          <w:sz w:val="28"/>
          <w:szCs w:val="28"/>
        </w:rPr>
        <w:t> «О противодействии коррупции».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 Руководитель муниципального учреждения (предприятия) (далее – руководитель) обязан принимать меры по недопущению любой возможности возникновения конфликта интересов и урегулированию возникшего конфликта.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Руководитель обязан письменно уведомить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администрацию Вожегодского муниципального округа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о возникшей личной заинтересованности, которая приводит или может привести к конфликту интересов, не позднее одного рабочего дня, следующего за днем возникновения у руководителя личной заинтересованности.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 Уведомление составляется руководителем по форме согласно приложению  1 к настоящему Порядку. К уведомлению прилагаются имеющиеся в распоряжении руководителя материалы, подтверждающие факты, изложенные в уведомлении.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Сведения, составляющие государственную тайну, в уведомление не включаются. В необходимых случаях такие сведения представляются в установленном порядке с соблюдением требований по обеспечению режима секретности и защиты государственной тайны.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 При нахождении руководителя вне установленного места работы (командировка, отпуск, временная нетрудоспособность) руководитель уведомляет представителя нанимателя (работодателя) о возникновении личной заинтересованности любыми доступными средствами связи, а по прибытии к месту работы обеспечивает передачу письменного уведомления в течение одного рабочего дня со дня прибытия.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Уведомление подается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руководителем в отдел </w:t>
      </w:r>
      <w:r>
        <w:rPr>
          <w:rFonts w:ascii="Times New Roman" w:hAnsi="Times New Roman" w:cs="Times New Roman"/>
          <w:color w:val="000000"/>
          <w:sz w:val="28"/>
          <w:szCs w:val="28"/>
        </w:rPr>
        <w:t>кадрового и правового обеспечения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Вожегодского муниципального округа.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8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Регистрация уведомления производится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главным специалистом отдела кадрового и правового обеспечения администрации Вожегодского муниципального округа 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в день его поступления в журнале регистрации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форме согласно приложению 2 к настоящему Порядку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, который должен быть пр</w:t>
      </w:r>
      <w:r>
        <w:rPr>
          <w:rFonts w:ascii="Times New Roman" w:hAnsi="Times New Roman" w:cs="Times New Roman"/>
          <w:color w:val="000000"/>
          <w:sz w:val="28"/>
          <w:szCs w:val="28"/>
        </w:rPr>
        <w:t>ошит и пронумерован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На уведомлении указываются регистрационный номер, дата регистрации, фамилия, имя, отчество (при наличии) и подпись работника, зарегистрировавшего уведомление.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Уведомление с отметками, подтверждающими его регистрационный номер, дату регистрации, фамилию, имя, отчество (при наличии) и подпись работника, зарегистрировавшего уведомление, приобщается к личному делу руководителя.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Копия зарегистрированного уведомления передается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главе Вожегодского муниципального округа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Отказ в регистрации уведомления, а также непредоставление руководителю копии зарегистрированного уведомления не допускаются.</w:t>
      </w:r>
    </w:p>
    <w:p w:rsidR="00AD3F3A" w:rsidRPr="00AD3F3A" w:rsidRDefault="009906F2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AD3F3A"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Главный специалист о</w:t>
      </w:r>
      <w:r w:rsidR="00AD3F3A" w:rsidRPr="00AD3F3A">
        <w:rPr>
          <w:rFonts w:ascii="Times New Roman" w:hAnsi="Times New Roman" w:cs="Times New Roman"/>
          <w:color w:val="000000"/>
          <w:sz w:val="28"/>
          <w:szCs w:val="28"/>
        </w:rPr>
        <w:t>тдел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AD3F3A"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кадрового и правового обеспечения администрации Вожегодского муниципального округа </w:t>
      </w:r>
      <w:r w:rsidR="00AD3F3A" w:rsidRPr="00AD3F3A">
        <w:rPr>
          <w:rFonts w:ascii="Times New Roman" w:hAnsi="Times New Roman" w:cs="Times New Roman"/>
          <w:color w:val="000000"/>
          <w:sz w:val="28"/>
          <w:szCs w:val="28"/>
        </w:rPr>
        <w:t>не позднее одного рабочего дня, следующего за днем регистрации уведомления, проводит собеседование с руководителем, представившим уведомление, получает от него письменные пояснения (при необходимости) и в течение двух рабочих дней подготавливает мотивированное заключение на уведомление.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Уведомление с письменными пояснениями руководителя и мотивированным заключением отдела 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 xml:space="preserve">кадрового и правового обеспечения администрации Вожегодского муниципального округа 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не позднее одного рабочего дня со дня подготовки мотивированного заключения предается на рассмотрение главы 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Вожегодского муниципального округа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Главой 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 xml:space="preserve">Вожегодского муниципального округа 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по результатам рассмотрения уведомления и приложенных к нему материалов принимается одно из следующих решений: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а) признать, что при исполнении должностных обязанностей руководителем, представившим уведомление, конфликт интересов отсутствует;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б) признать, что при исполнении должностных обязанностей руководителем, представившим уведомление, личная заинтересованность приводит или может привести к конфликту интересов.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 Решение оформляется в письменном виде и в течение трех рабочих дней со дня приятия доводится до руководителя, представившего уведомление, под роспись.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принятия решения, предусмотренного подпунктом 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пункта 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1 настоящего Порядка, глава Вожегодского муниципального округа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принятие мер по предотвращению или урегулированию конфликта интересов либо рекомендует руководителю, представившему уведомление, принять такие меры.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рекомендации руководителю принятия мер по предотвращению или урегулированию конфликта интересов, устанавливается срок, в течение которого руководитель, представивший уведомление, должен принять конкретные меры по предотвращению или урегулированию конфликта 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интересов. Информация об указанном сроке доводится до руководителя под роспись.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>. Предотвращение или урегулирование конфликта интересов может состоять в изменении должностного положения руководителя, являющегося стороной конфликта интересов, вплоть до его отстранения от исполнения должностных обязанностей в установленном порядке и (или) в отказе его от выгоды, явившейся причиной возникновения конфликта интересов.</w:t>
      </w:r>
    </w:p>
    <w:p w:rsidR="00AD3F3A" w:rsidRPr="00AD3F3A" w:rsidRDefault="00AD3F3A" w:rsidP="00AD3F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D3F3A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непринятия руководителем, представившим уведомление, мер по предотвращению или урегулированию конфликта интересов глава </w:t>
      </w:r>
      <w:r w:rsidR="009906F2">
        <w:rPr>
          <w:rFonts w:ascii="Times New Roman" w:hAnsi="Times New Roman" w:cs="Times New Roman"/>
          <w:color w:val="000000"/>
          <w:sz w:val="28"/>
          <w:szCs w:val="28"/>
        </w:rPr>
        <w:t>Вожегодского муниципального округа</w:t>
      </w:r>
      <w:r w:rsidRPr="00AD3F3A">
        <w:rPr>
          <w:rFonts w:ascii="Times New Roman" w:hAnsi="Times New Roman" w:cs="Times New Roman"/>
          <w:color w:val="000000"/>
          <w:sz w:val="28"/>
          <w:szCs w:val="28"/>
        </w:rPr>
        <w:t xml:space="preserve"> применяет к руководителю, допустившему правонарушение, меры юридической ответственности, предусмотренные законод</w:t>
      </w:r>
      <w:r w:rsidR="00782D56">
        <w:rPr>
          <w:rFonts w:ascii="Times New Roman" w:hAnsi="Times New Roman" w:cs="Times New Roman"/>
          <w:color w:val="000000"/>
          <w:sz w:val="28"/>
          <w:szCs w:val="28"/>
        </w:rPr>
        <w:t>ательством Российской Федерации.</w:t>
      </w:r>
    </w:p>
    <w:p w:rsidR="00AD3F3A" w:rsidRDefault="00AD3F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right="-98" w:firstLine="4536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к Порядку 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2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Главе Вожегодского муниципального округа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от 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__________________________________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4560"/>
        <w:jc w:val="right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(Ф.И.О. руководителя, занимаемая должность, место работы)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20"/>
        <w:jc w:val="center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УВЕДОМЛЕНИЕ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о возникновении личной заинтересованности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при исполнении должностных обязанностей,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которая приводит или может привести к конфликту интересов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06F2" w:rsidRDefault="009906F2" w:rsidP="009906F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          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906F2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9906F2">
        <w:rPr>
          <w:rFonts w:ascii="Times New Roman" w:eastAsia="Times New Roman" w:hAnsi="Times New Roman" w:cs="Times New Roman"/>
          <w:sz w:val="28"/>
          <w:szCs w:val="28"/>
        </w:rPr>
        <w:t>__________20__г.   ______________________    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</w:t>
      </w:r>
      <w:r w:rsidRPr="009906F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(подпись)                                                                (ФИО)</w:t>
      </w:r>
    </w:p>
    <w:p w:rsidR="009906F2" w:rsidRDefault="009906F2" w:rsidP="00990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Лицо, принявшее уведомление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__________________________                  _______________________________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vertAlign w:val="subscript"/>
        </w:rPr>
        <w:t xml:space="preserve">                    </w:t>
      </w:r>
      <w:r w:rsidRPr="009906F2">
        <w:rPr>
          <w:rFonts w:ascii="Times New Roman" w:eastAsia="Times New Roman" w:hAnsi="Times New Roman" w:cs="Times New Roman"/>
          <w:sz w:val="28"/>
          <w:szCs w:val="28"/>
          <w:vertAlign w:val="subscript"/>
        </w:rPr>
        <w:t>(подпись)                                                                                                   (расшифровка подписи)</w:t>
      </w:r>
    </w:p>
    <w:p w:rsidR="009906F2" w:rsidRDefault="009906F2" w:rsidP="009906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bscript"/>
        </w:rPr>
      </w:pP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Отметка о регистрации</w:t>
      </w:r>
    </w:p>
    <w:p w:rsid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9906F2" w:rsidSect="008D22C5">
          <w:pgSz w:w="11907" w:h="16840" w:code="9"/>
          <w:pgMar w:top="851" w:right="567" w:bottom="851" w:left="1701" w:header="567" w:footer="624" w:gutter="0"/>
          <w:cols w:space="720"/>
          <w:titlePg/>
        </w:sectPr>
      </w:pPr>
    </w:p>
    <w:p w:rsidR="009906F2" w:rsidRPr="009906F2" w:rsidRDefault="009906F2" w:rsidP="009906F2">
      <w:pPr>
        <w:shd w:val="clear" w:color="auto" w:fill="FFFFFF"/>
        <w:spacing w:after="0" w:line="240" w:lineRule="auto"/>
        <w:ind w:firstLine="11624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11624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к Порядку 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11624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906F2" w:rsidRDefault="009906F2" w:rsidP="00990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6F2" w:rsidRDefault="009906F2" w:rsidP="009906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b/>
          <w:sz w:val="28"/>
          <w:szCs w:val="28"/>
        </w:rPr>
        <w:t>Журнал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b/>
          <w:sz w:val="28"/>
          <w:szCs w:val="28"/>
        </w:rPr>
        <w:t>регистрации уведомлений руководителем муниципального учреждения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b/>
          <w:sz w:val="28"/>
          <w:szCs w:val="28"/>
        </w:rPr>
        <w:t>(предприятия) представителя нанимателя (работодателя) о возникновении личной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b/>
          <w:sz w:val="28"/>
          <w:szCs w:val="28"/>
        </w:rPr>
        <w:t>заинтересованности при исполнении должностных обязанностей,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9906F2" w:rsidRPr="009906F2" w:rsidRDefault="009906F2" w:rsidP="009906F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</w:rPr>
      </w:pPr>
      <w:r w:rsidRPr="009906F2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1523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"/>
        <w:gridCol w:w="479"/>
        <w:gridCol w:w="1689"/>
        <w:gridCol w:w="2129"/>
        <w:gridCol w:w="2608"/>
        <w:gridCol w:w="2109"/>
        <w:gridCol w:w="3012"/>
        <w:gridCol w:w="3151"/>
      </w:tblGrid>
      <w:tr w:rsidR="009906F2" w:rsidRPr="009906F2" w:rsidTr="009906F2">
        <w:trPr>
          <w:trHeight w:val="480"/>
        </w:trPr>
        <w:tc>
          <w:tcPr>
            <w:tcW w:w="549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27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</w:t>
            </w:r>
          </w:p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поступления</w:t>
            </w:r>
          </w:p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уведомления</w:t>
            </w:r>
          </w:p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15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Сведения о руководителе, направившем уведомление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Краткое содержание уведомления</w:t>
            </w:r>
          </w:p>
        </w:tc>
      </w:tr>
      <w:tr w:rsidR="009906F2" w:rsidRPr="009906F2" w:rsidTr="009906F2">
        <w:trPr>
          <w:trHeight w:val="1200"/>
        </w:trPr>
        <w:tc>
          <w:tcPr>
            <w:tcW w:w="60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line="184" w:lineRule="atLeast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Ф.И.О.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326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906F2" w:rsidRPr="009906F2" w:rsidTr="009906F2">
        <w:trPr>
          <w:trHeight w:val="240"/>
        </w:trPr>
        <w:tc>
          <w:tcPr>
            <w:tcW w:w="60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line="184" w:lineRule="atLeast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06F2" w:rsidRPr="009906F2" w:rsidTr="009906F2">
        <w:trPr>
          <w:trHeight w:val="240"/>
        </w:trPr>
        <w:tc>
          <w:tcPr>
            <w:tcW w:w="60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line="184" w:lineRule="atLeast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906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906F2" w:rsidRPr="009906F2" w:rsidTr="009906F2">
        <w:tc>
          <w:tcPr>
            <w:tcW w:w="60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489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274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216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694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118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261" w:type="dxa"/>
            <w:shd w:val="clear" w:color="auto" w:fill="FFFFFF"/>
            <w:vAlign w:val="center"/>
            <w:hideMark/>
          </w:tcPr>
          <w:p w:rsidR="009906F2" w:rsidRPr="009906F2" w:rsidRDefault="009906F2" w:rsidP="009906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</w:tc>
      </w:tr>
    </w:tbl>
    <w:p w:rsidR="009906F2" w:rsidRPr="009906F2" w:rsidRDefault="009906F2" w:rsidP="009906F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906F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20"/>
        <w:jc w:val="right"/>
        <w:rPr>
          <w:rFonts w:ascii="Calibri" w:eastAsia="Times New Roman" w:hAnsi="Calibri" w:cs="Calibri"/>
          <w:color w:val="000000"/>
        </w:rPr>
      </w:pPr>
      <w:r w:rsidRPr="009906F2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:rsidR="009906F2" w:rsidRPr="009906F2" w:rsidRDefault="009906F2" w:rsidP="009906F2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</w:rPr>
      </w:pPr>
      <w:r w:rsidRPr="009906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</w:p>
    <w:p w:rsidR="009906F2" w:rsidRPr="009906F2" w:rsidRDefault="009906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9906F2" w:rsidRPr="009906F2" w:rsidSect="009906F2">
      <w:pgSz w:w="16840" w:h="11907" w:orient="landscape" w:code="9"/>
      <w:pgMar w:top="567" w:right="851" w:bottom="1701" w:left="851" w:header="567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4E6" w:rsidRDefault="002964E6" w:rsidP="00F62068">
      <w:pPr>
        <w:spacing w:after="0" w:line="240" w:lineRule="auto"/>
      </w:pPr>
      <w:r>
        <w:separator/>
      </w:r>
    </w:p>
  </w:endnote>
  <w:endnote w:type="continuationSeparator" w:id="0">
    <w:p w:rsidR="002964E6" w:rsidRDefault="002964E6" w:rsidP="00F62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4E6" w:rsidRDefault="002964E6" w:rsidP="00F62068">
      <w:pPr>
        <w:spacing w:after="0" w:line="240" w:lineRule="auto"/>
      </w:pPr>
      <w:r>
        <w:separator/>
      </w:r>
    </w:p>
  </w:footnote>
  <w:footnote w:type="continuationSeparator" w:id="0">
    <w:p w:rsidR="002964E6" w:rsidRDefault="002964E6" w:rsidP="00F62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4082"/>
    <w:rsid w:val="001A0A2A"/>
    <w:rsid w:val="002964E6"/>
    <w:rsid w:val="002A2248"/>
    <w:rsid w:val="003C7B27"/>
    <w:rsid w:val="004370CE"/>
    <w:rsid w:val="00466260"/>
    <w:rsid w:val="00491B85"/>
    <w:rsid w:val="00514A57"/>
    <w:rsid w:val="00526288"/>
    <w:rsid w:val="005F7659"/>
    <w:rsid w:val="00662509"/>
    <w:rsid w:val="00782D56"/>
    <w:rsid w:val="008A33F4"/>
    <w:rsid w:val="008C41F3"/>
    <w:rsid w:val="008D22C5"/>
    <w:rsid w:val="00933F5B"/>
    <w:rsid w:val="00942719"/>
    <w:rsid w:val="009906F2"/>
    <w:rsid w:val="009A40AA"/>
    <w:rsid w:val="00A20F25"/>
    <w:rsid w:val="00AD3F3A"/>
    <w:rsid w:val="00B0469D"/>
    <w:rsid w:val="00B52CEB"/>
    <w:rsid w:val="00BB756F"/>
    <w:rsid w:val="00C84082"/>
    <w:rsid w:val="00CA43F0"/>
    <w:rsid w:val="00F6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3900FC2F"/>
  <w15:docId w15:val="{44DA76A2-3BDB-4719-A46E-7F8D241EA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6F"/>
  </w:style>
  <w:style w:type="paragraph" w:styleId="1">
    <w:name w:val="heading 1"/>
    <w:basedOn w:val="a"/>
    <w:next w:val="a"/>
    <w:link w:val="10"/>
    <w:uiPriority w:val="9"/>
    <w:qFormat/>
    <w:rsid w:val="009A40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840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408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8408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3">
    <w:name w:val="Hyperlink"/>
    <w:basedOn w:val="a0"/>
    <w:rsid w:val="00C84082"/>
    <w:rPr>
      <w:color w:val="0000FF"/>
      <w:u w:val="single"/>
    </w:rPr>
  </w:style>
  <w:style w:type="paragraph" w:customStyle="1" w:styleId="Standard">
    <w:name w:val="Standard"/>
    <w:rsid w:val="00C84082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Mangal"/>
      <w:kern w:val="3"/>
      <w:sz w:val="21"/>
      <w:szCs w:val="24"/>
      <w:lang w:eastAsia="zh-CN" w:bidi="hi-IN"/>
    </w:rPr>
  </w:style>
  <w:style w:type="paragraph" w:styleId="a4">
    <w:name w:val="Normal (Web)"/>
    <w:basedOn w:val="a"/>
    <w:uiPriority w:val="99"/>
    <w:unhideWhenUsed/>
    <w:rsid w:val="002A2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Гиперссылка1"/>
    <w:basedOn w:val="a0"/>
    <w:rsid w:val="00CA43F0"/>
  </w:style>
  <w:style w:type="character" w:customStyle="1" w:styleId="10">
    <w:name w:val="Заголовок 1 Знак"/>
    <w:basedOn w:val="a0"/>
    <w:link w:val="1"/>
    <w:uiPriority w:val="9"/>
    <w:rsid w:val="009A40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header"/>
    <w:basedOn w:val="a"/>
    <w:link w:val="a6"/>
    <w:rsid w:val="009A40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9A40A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rsid w:val="009A40AA"/>
  </w:style>
  <w:style w:type="paragraph" w:customStyle="1" w:styleId="consplusnormal0">
    <w:name w:val="consplusnormal"/>
    <w:basedOn w:val="a"/>
    <w:rsid w:val="00B5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B5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AD3F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04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4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pravo.gov.ru/proxy/ips/?docbody=&amp;prevDoc=185143050&amp;backlink=1&amp;&amp;nd=102126657&amp;rdk=0&amp;refoid=18514305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85143050&amp;backlink=1&amp;&amp;nd=102126657&amp;rdk=0&amp;refoid=18514305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1400</Words>
  <Characters>7982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User72</cp:lastModifiedBy>
  <cp:revision>3</cp:revision>
  <cp:lastPrinted>2026-01-30T12:29:00Z</cp:lastPrinted>
  <dcterms:created xsi:type="dcterms:W3CDTF">2026-01-23T12:38:00Z</dcterms:created>
  <dcterms:modified xsi:type="dcterms:W3CDTF">2026-01-30T12:29:00Z</dcterms:modified>
</cp:coreProperties>
</file>